
<file path=[Content_Types].xml><?xml version="1.0" encoding="utf-8"?>
<Types xmlns="http://schemas.openxmlformats.org/package/2006/content-types">
  <Default Extension="png" ContentType="image/png"/>
  <Default Extension="bmp" ContentType="image/bmp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BF1" w:rsidRDefault="00205BF1" w:rsidP="00205BF1">
      <w:pPr>
        <w:rPr>
          <w:rFonts w:ascii="Copperplate Gothic Bold" w:hAnsi="Copperplate Gothic Bold"/>
          <w:b/>
          <w:u w:val="single"/>
        </w:rPr>
      </w:pPr>
      <w:r>
        <w:rPr>
          <w:noProof/>
        </w:rPr>
        <w:drawing>
          <wp:inline distT="0" distB="0" distL="0" distR="0" wp14:anchorId="70530049" wp14:editId="3B3EEF4C">
            <wp:extent cx="1121019" cy="857250"/>
            <wp:effectExtent l="0" t="0" r="317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uffle logo clear back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1176" cy="857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5BF1" w:rsidRDefault="00C24FC2" w:rsidP="00205BF1">
      <w:pPr>
        <w:rPr>
          <w:rFonts w:ascii="Copperplate Gothic Bold" w:hAnsi="Copperplate Gothic Bold"/>
          <w:b/>
          <w:u w:val="single"/>
        </w:rPr>
      </w:pPr>
      <w:r>
        <w:rPr>
          <w:rFonts w:ascii="Copperplate Gothic Bold" w:hAnsi="Copperplate Gothic Bold"/>
          <w:b/>
          <w:u w:val="single"/>
        </w:rPr>
        <w:lastRenderedPageBreak/>
        <w:t xml:space="preserve">TRUFFLE </w:t>
      </w:r>
      <w:r w:rsidR="00205BF1">
        <w:rPr>
          <w:rFonts w:ascii="Copperplate Gothic Bold" w:hAnsi="Copperplate Gothic Bold"/>
          <w:b/>
          <w:u w:val="single"/>
        </w:rPr>
        <w:t>NEW LINE EXTENSION</w:t>
      </w:r>
    </w:p>
    <w:p w:rsidR="00205BF1" w:rsidRDefault="00205BF1" w:rsidP="00205BF1">
      <w:pPr>
        <w:jc w:val="center"/>
        <w:rPr>
          <w:rFonts w:ascii="Copperplate Gothic Bold" w:hAnsi="Copperplate Gothic Bold"/>
          <w:b/>
          <w:u w:val="single"/>
        </w:rPr>
        <w:sectPr w:rsidR="00205BF1" w:rsidSect="00847362"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br w:type="textWrapping" w:clear="all"/>
      </w:r>
      <w:bookmarkStart w:id="0" w:name="_GoBack"/>
      <w:bookmarkEnd w:id="0"/>
    </w:p>
    <w:p w:rsidR="00205BF1" w:rsidRDefault="00205BF1" w:rsidP="00205BF1">
      <w:pPr>
        <w:jc w:val="center"/>
        <w:rPr>
          <w:rFonts w:ascii="Bradley Hand ITC" w:hAnsi="Bradley Hand ITC"/>
          <w:b/>
          <w:sz w:val="28"/>
          <w:szCs w:val="28"/>
        </w:rPr>
      </w:pPr>
      <w:r w:rsidRPr="00160657">
        <w:rPr>
          <w:rFonts w:ascii="Copperplate Gothic Bold" w:hAnsi="Copperplate Gothic Bold"/>
          <w:b/>
          <w:u w:val="single"/>
        </w:rPr>
        <w:lastRenderedPageBreak/>
        <w:t>CHIFFON CHARDONNAY</w:t>
      </w:r>
      <w:r w:rsidRPr="00205BF1">
        <w:rPr>
          <w:rFonts w:ascii="Bradley Hand ITC" w:hAnsi="Bradley Hand ITC"/>
          <w:b/>
          <w:sz w:val="28"/>
          <w:szCs w:val="28"/>
        </w:rPr>
        <w:t xml:space="preserve"> </w:t>
      </w:r>
    </w:p>
    <w:p w:rsidR="00205BF1" w:rsidRDefault="00205BF1" w:rsidP="00205BF1">
      <w:pPr>
        <w:jc w:val="both"/>
        <w:rPr>
          <w:rFonts w:ascii="Bodoni MT" w:hAnsi="Bodoni MT"/>
          <w:b/>
        </w:rPr>
      </w:pPr>
      <w:r>
        <w:rPr>
          <w:rFonts w:ascii="Bradley Hand ITC" w:hAnsi="Bradley Hand ITC"/>
          <w:b/>
          <w:sz w:val="28"/>
          <w:szCs w:val="28"/>
        </w:rPr>
        <w:t xml:space="preserve">Sweet </w:t>
      </w:r>
      <w:r w:rsidRPr="000A6D3E">
        <w:rPr>
          <w:rFonts w:ascii="Bradley Hand ITC" w:hAnsi="Bradley Hand ITC"/>
          <w:b/>
          <w:sz w:val="28"/>
          <w:szCs w:val="28"/>
        </w:rPr>
        <w:t>Buttery Cream Style Chardonnay</w:t>
      </w:r>
      <w:r w:rsidRPr="00205BF1">
        <w:rPr>
          <w:rFonts w:ascii="Bodoni MT" w:hAnsi="Bodoni MT"/>
        </w:rPr>
        <w:t xml:space="preserve"> </w:t>
      </w:r>
      <w:r w:rsidRPr="000A6D3E">
        <w:rPr>
          <w:rFonts w:ascii="Bodoni MT" w:hAnsi="Bodoni MT"/>
        </w:rPr>
        <w:t>Silky texture and elegance of lemon chiffon f</w:t>
      </w:r>
      <w:r>
        <w:rPr>
          <w:rFonts w:ascii="Bodoni MT" w:hAnsi="Bodoni MT"/>
        </w:rPr>
        <w:t xml:space="preserve">ruit and buttercream frosting. </w:t>
      </w:r>
      <w:r w:rsidRPr="000A6D3E">
        <w:rPr>
          <w:rFonts w:ascii="Bodoni MT" w:hAnsi="Bodoni MT"/>
        </w:rPr>
        <w:t>The barrel fermentation depicts a creamy texture on the mid-palate, while the finish is intense and fruity</w:t>
      </w:r>
      <w:r w:rsidR="00C24FC2">
        <w:rPr>
          <w:rFonts w:ascii="Bodoni MT" w:hAnsi="Bodoni MT"/>
        </w:rPr>
        <w:t xml:space="preserve">.    Retail $9.99.         </w:t>
      </w:r>
      <w:r w:rsidRPr="00160657">
        <w:rPr>
          <w:rFonts w:ascii="Bodoni MT" w:hAnsi="Bodoni MT"/>
          <w:b/>
        </w:rPr>
        <w:t>OCT 2011</w:t>
      </w:r>
    </w:p>
    <w:p w:rsidR="00205BF1" w:rsidRDefault="00847362" w:rsidP="00205BF1">
      <w:pPr>
        <w:jc w:val="center"/>
      </w:pPr>
      <w:r>
        <w:rPr>
          <w:noProof/>
        </w:rPr>
        <w:lastRenderedPageBreak/>
        <w:drawing>
          <wp:inline distT="0" distB="0" distL="0" distR="0" wp14:anchorId="1198722E" wp14:editId="206108EF">
            <wp:extent cx="2266950" cy="169567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b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1695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5BF1" w:rsidRDefault="00205BF1" w:rsidP="000A6D3E">
      <w:pPr>
        <w:jc w:val="both"/>
      </w:pPr>
    </w:p>
    <w:p w:rsidR="00205BF1" w:rsidRDefault="00205BF1" w:rsidP="000A6D3E">
      <w:pPr>
        <w:jc w:val="both"/>
        <w:sectPr w:rsidR="00205BF1" w:rsidSect="00205BF1">
          <w:type w:val="continuous"/>
          <w:pgSz w:w="12240" w:h="15840"/>
          <w:pgMar w:top="1440" w:right="1440" w:bottom="1440" w:left="1440" w:header="720" w:footer="720" w:gutter="0"/>
          <w:cols w:num="2" w:space="720" w:equalWidth="0">
            <w:col w:w="2640" w:space="720"/>
            <w:col w:w="6000"/>
          </w:cols>
          <w:docGrid w:linePitch="360"/>
        </w:sectPr>
      </w:pPr>
    </w:p>
    <w:p w:rsidR="000A6D3E" w:rsidRDefault="000A6D3E" w:rsidP="000A6D3E">
      <w:pPr>
        <w:jc w:val="both"/>
      </w:pPr>
    </w:p>
    <w:p w:rsidR="00847362" w:rsidRDefault="00847362" w:rsidP="000A6D3E">
      <w:pPr>
        <w:jc w:val="center"/>
      </w:pPr>
      <w:r>
        <w:rPr>
          <w:noProof/>
        </w:rPr>
        <w:drawing>
          <wp:inline distT="0" distB="0" distL="0" distR="0" wp14:anchorId="5599135D" wp14:editId="6C88BE1C">
            <wp:extent cx="2124075" cy="1588808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pinkd.b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588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6D3E" w:rsidRPr="00160657" w:rsidRDefault="000A6D3E" w:rsidP="000A6D3E">
      <w:pPr>
        <w:jc w:val="center"/>
        <w:rPr>
          <w:rFonts w:ascii="Copperplate Gothic Bold" w:hAnsi="Copperplate Gothic Bold"/>
          <w:b/>
          <w:u w:val="single"/>
        </w:rPr>
      </w:pPr>
      <w:r w:rsidRPr="00160657">
        <w:rPr>
          <w:rFonts w:ascii="Copperplate Gothic Bold" w:hAnsi="Copperplate Gothic Bold"/>
          <w:b/>
          <w:u w:val="single"/>
        </w:rPr>
        <w:t>SWEET BRULEE MUSCATO</w:t>
      </w:r>
    </w:p>
    <w:p w:rsidR="000A6D3E" w:rsidRDefault="000A6D3E" w:rsidP="000A6D3E">
      <w:pPr>
        <w:jc w:val="center"/>
      </w:pPr>
      <w:r w:rsidRPr="000A6D3E">
        <w:rPr>
          <w:rFonts w:ascii="Bradley Hand ITC" w:hAnsi="Bradley Hand ITC"/>
          <w:b/>
          <w:sz w:val="28"/>
          <w:szCs w:val="28"/>
        </w:rPr>
        <w:t xml:space="preserve">Light </w:t>
      </w:r>
      <w:r w:rsidR="00970061">
        <w:rPr>
          <w:rFonts w:ascii="Bradley Hand ITC" w:hAnsi="Bradley Hand ITC"/>
          <w:b/>
          <w:sz w:val="28"/>
          <w:szCs w:val="28"/>
        </w:rPr>
        <w:t xml:space="preserve">pink </w:t>
      </w:r>
      <w:r w:rsidRPr="000A6D3E">
        <w:rPr>
          <w:rFonts w:ascii="Bradley Hand ITC" w:hAnsi="Bradley Hand ITC"/>
          <w:b/>
          <w:sz w:val="28"/>
          <w:szCs w:val="28"/>
        </w:rPr>
        <w:t>frizanti style Muscato</w:t>
      </w:r>
      <w:r w:rsidRPr="000A6D3E">
        <w:t>.</w:t>
      </w:r>
    </w:p>
    <w:p w:rsidR="000A6D3E" w:rsidRDefault="000A6D3E" w:rsidP="000A6D3E">
      <w:pPr>
        <w:jc w:val="both"/>
        <w:rPr>
          <w:rFonts w:ascii="Bodoni MT" w:hAnsi="Bodoni MT"/>
          <w:b/>
        </w:rPr>
      </w:pPr>
      <w:r w:rsidRPr="000A6D3E">
        <w:rPr>
          <w:rFonts w:ascii="Bodoni MT" w:hAnsi="Bodoni MT"/>
        </w:rPr>
        <w:t>Deliciously refreshing, aromatic floral aroma with the sweetened smoothness of Cream Brulee. This effervescent wine acquires its pink hue from the Orange Muscat grape.  Finishes soft and sleek</w:t>
      </w:r>
      <w:r>
        <w:rPr>
          <w:rFonts w:ascii="Bodoni MT" w:hAnsi="Bodoni MT"/>
        </w:rPr>
        <w:t>.</w:t>
      </w:r>
      <w:r w:rsidR="00160657">
        <w:rPr>
          <w:rFonts w:ascii="Bodoni MT" w:hAnsi="Bodoni MT"/>
        </w:rPr>
        <w:t xml:space="preserve"> </w:t>
      </w:r>
      <w:r w:rsidRPr="000A6D3E">
        <w:rPr>
          <w:rFonts w:ascii="Bodoni MT" w:hAnsi="Bodoni MT"/>
        </w:rPr>
        <w:t xml:space="preserve">Ideal for any </w:t>
      </w:r>
      <w:r>
        <w:rPr>
          <w:rFonts w:ascii="Bodoni MT" w:hAnsi="Bodoni MT"/>
        </w:rPr>
        <w:t xml:space="preserve">bubbly </w:t>
      </w:r>
      <w:r w:rsidRPr="000A6D3E">
        <w:rPr>
          <w:rFonts w:ascii="Bodoni MT" w:hAnsi="Bodoni MT"/>
        </w:rPr>
        <w:t>celebration</w:t>
      </w:r>
      <w:r>
        <w:rPr>
          <w:rFonts w:ascii="Bodoni MT" w:hAnsi="Bodoni MT"/>
        </w:rPr>
        <w:t xml:space="preserve">. </w:t>
      </w:r>
      <w:proofErr w:type="gramStart"/>
      <w:r w:rsidR="00160657">
        <w:rPr>
          <w:rFonts w:ascii="Bodoni MT" w:hAnsi="Bodoni MT"/>
        </w:rPr>
        <w:t>Retail 9.99.</w:t>
      </w:r>
      <w:proofErr w:type="gramEnd"/>
      <w:r w:rsidR="00160657">
        <w:rPr>
          <w:rFonts w:ascii="Bodoni MT" w:hAnsi="Bodoni MT"/>
        </w:rPr>
        <w:t xml:space="preserve">     </w:t>
      </w:r>
      <w:r w:rsidR="00C24FC2">
        <w:rPr>
          <w:rFonts w:ascii="Bodoni MT" w:hAnsi="Bodoni MT"/>
        </w:rPr>
        <w:t xml:space="preserve">          </w:t>
      </w:r>
      <w:r w:rsidR="00160657">
        <w:rPr>
          <w:rFonts w:ascii="Bodoni MT" w:hAnsi="Bodoni MT"/>
        </w:rPr>
        <w:t xml:space="preserve">  </w:t>
      </w:r>
      <w:r w:rsidR="00160657" w:rsidRPr="00160657">
        <w:rPr>
          <w:rFonts w:ascii="Bodoni MT" w:hAnsi="Bodoni MT"/>
          <w:b/>
        </w:rPr>
        <w:t>JAN 2012</w:t>
      </w:r>
    </w:p>
    <w:p w:rsidR="00205BF1" w:rsidRDefault="00205BF1" w:rsidP="000A6D3E">
      <w:pPr>
        <w:jc w:val="both"/>
        <w:rPr>
          <w:rFonts w:ascii="Bodoni MT" w:hAnsi="Bodoni MT"/>
          <w:b/>
        </w:rPr>
      </w:pPr>
    </w:p>
    <w:p w:rsidR="00847362" w:rsidRDefault="00847362" w:rsidP="00847362">
      <w:r>
        <w:lastRenderedPageBreak/>
        <w:t xml:space="preserve"> </w:t>
      </w:r>
      <w:r>
        <w:rPr>
          <w:noProof/>
        </w:rPr>
        <w:drawing>
          <wp:inline distT="0" distB="0" distL="0" distR="0" wp14:anchorId="54F22484" wp14:editId="686FCED1">
            <wp:extent cx="2238375" cy="1674305"/>
            <wp:effectExtent l="0" t="0" r="0" b="254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 purple.b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1708" cy="1676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7362" w:rsidRDefault="00160657" w:rsidP="00160657">
      <w:pPr>
        <w:jc w:val="center"/>
        <w:rPr>
          <w:rFonts w:ascii="Copperplate Gothic Bold" w:hAnsi="Copperplate Gothic Bold"/>
          <w:b/>
          <w:u w:val="single"/>
        </w:rPr>
      </w:pPr>
      <w:r w:rsidRPr="00160657">
        <w:rPr>
          <w:rFonts w:ascii="Copperplate Gothic Bold" w:hAnsi="Copperplate Gothic Bold"/>
          <w:b/>
          <w:u w:val="single"/>
        </w:rPr>
        <w:t>SWEET SURRENDER</w:t>
      </w:r>
    </w:p>
    <w:p w:rsidR="00160657" w:rsidRDefault="00970061" w:rsidP="00160657">
      <w:pPr>
        <w:jc w:val="center"/>
        <w:rPr>
          <w:rFonts w:ascii="Bradley Hand ITC" w:hAnsi="Bradley Hand ITC"/>
          <w:b/>
          <w:sz w:val="28"/>
          <w:szCs w:val="28"/>
        </w:rPr>
      </w:pPr>
      <w:r>
        <w:rPr>
          <w:rFonts w:ascii="Bradley Hand ITC" w:hAnsi="Bradley Hand ITC"/>
          <w:b/>
          <w:sz w:val="28"/>
          <w:szCs w:val="28"/>
        </w:rPr>
        <w:t xml:space="preserve">Harmonious Light </w:t>
      </w:r>
      <w:r w:rsidR="00160657" w:rsidRPr="00160657">
        <w:rPr>
          <w:rFonts w:ascii="Bradley Hand ITC" w:hAnsi="Bradley Hand ITC"/>
          <w:b/>
          <w:sz w:val="28"/>
          <w:szCs w:val="28"/>
        </w:rPr>
        <w:t xml:space="preserve">Red </w:t>
      </w:r>
      <w:r>
        <w:rPr>
          <w:rFonts w:ascii="Bradley Hand ITC" w:hAnsi="Bradley Hand ITC"/>
          <w:b/>
          <w:sz w:val="28"/>
          <w:szCs w:val="28"/>
        </w:rPr>
        <w:t>Blend</w:t>
      </w:r>
    </w:p>
    <w:p w:rsidR="00847362" w:rsidRDefault="00160657" w:rsidP="00205BF1">
      <w:pPr>
        <w:jc w:val="both"/>
      </w:pPr>
      <w:r w:rsidRPr="00160657">
        <w:rPr>
          <w:rFonts w:ascii="Bodoni MT" w:hAnsi="Bodoni MT"/>
        </w:rPr>
        <w:t>Elegant</w:t>
      </w:r>
      <w:r w:rsidR="00970061">
        <w:rPr>
          <w:rFonts w:ascii="Bodoni MT" w:hAnsi="Bodoni MT"/>
        </w:rPr>
        <w:t xml:space="preserve"> blend of </w:t>
      </w:r>
      <w:r w:rsidRPr="00160657">
        <w:rPr>
          <w:rFonts w:ascii="Bodoni MT" w:hAnsi="Bodoni MT"/>
        </w:rPr>
        <w:t>three premium California varietals to create a luscious, smooth finish.  Grenache, Merlot, and Cabernet Sauvignon blend together to depict the sweetness of the berries and cherries for an easy to enjoy wine with soft finishes</w:t>
      </w:r>
      <w:r w:rsidR="00970061">
        <w:rPr>
          <w:rFonts w:ascii="Bodoni MT" w:hAnsi="Bodoni MT"/>
        </w:rPr>
        <w:t>. C</w:t>
      </w:r>
      <w:r w:rsidRPr="00160657">
        <w:rPr>
          <w:rFonts w:ascii="Bodoni MT" w:hAnsi="Bodoni MT"/>
        </w:rPr>
        <w:t>an even be served chilled</w:t>
      </w:r>
      <w:r>
        <w:rPr>
          <w:rFonts w:ascii="Bodoni MT" w:hAnsi="Bodoni MT"/>
        </w:rPr>
        <w:t xml:space="preserve">. </w:t>
      </w:r>
      <w:r w:rsidR="00C24FC2">
        <w:rPr>
          <w:rFonts w:ascii="Bodoni MT" w:hAnsi="Bodoni MT"/>
        </w:rPr>
        <w:t xml:space="preserve"> Retail </w:t>
      </w:r>
      <w:r w:rsidR="00970061">
        <w:rPr>
          <w:rFonts w:ascii="Bodoni MT" w:hAnsi="Bodoni MT"/>
        </w:rPr>
        <w:t xml:space="preserve">$9.99.                </w:t>
      </w:r>
      <w:r w:rsidR="00C24FC2">
        <w:rPr>
          <w:rFonts w:ascii="Bodoni MT" w:hAnsi="Bodoni MT"/>
        </w:rPr>
        <w:t xml:space="preserve">        </w:t>
      </w:r>
      <w:r w:rsidR="00970061">
        <w:rPr>
          <w:rFonts w:ascii="Bodoni MT" w:hAnsi="Bodoni MT"/>
        </w:rPr>
        <w:t xml:space="preserve">      </w:t>
      </w:r>
      <w:r w:rsidR="00970061" w:rsidRPr="00970061">
        <w:rPr>
          <w:rFonts w:ascii="Bodoni MT" w:hAnsi="Bodoni MT"/>
          <w:b/>
        </w:rPr>
        <w:t>APRIL 2012</w:t>
      </w:r>
    </w:p>
    <w:sectPr w:rsidR="00847362" w:rsidSect="00205BF1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362"/>
    <w:rsid w:val="000A6D3E"/>
    <w:rsid w:val="00160657"/>
    <w:rsid w:val="00205BF1"/>
    <w:rsid w:val="00281AEA"/>
    <w:rsid w:val="004C635B"/>
    <w:rsid w:val="00847362"/>
    <w:rsid w:val="00970061"/>
    <w:rsid w:val="00BC16A9"/>
    <w:rsid w:val="00C24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7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36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47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7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36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47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1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bmp"/><Relationship Id="rId3" Type="http://schemas.openxmlformats.org/officeDocument/2006/relationships/settings" Target="settings.xml"/><Relationship Id="rId7" Type="http://schemas.openxmlformats.org/officeDocument/2006/relationships/image" Target="media/image3.bm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bmp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</dc:creator>
  <cp:lastModifiedBy>Rachel</cp:lastModifiedBy>
  <cp:revision>6</cp:revision>
  <cp:lastPrinted>2011-08-17T01:44:00Z</cp:lastPrinted>
  <dcterms:created xsi:type="dcterms:W3CDTF">2011-08-12T15:09:00Z</dcterms:created>
  <dcterms:modified xsi:type="dcterms:W3CDTF">2011-08-17T01:44:00Z</dcterms:modified>
</cp:coreProperties>
</file>